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480"/>
        <w:jc w:val="left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/>
        </w:rPr>
        <w:t>7</w:t>
      </w:r>
      <w:bookmarkStart w:id="0" w:name="_GoBack"/>
      <w:bookmarkEnd w:id="0"/>
    </w:p>
    <w:p>
      <w:pPr>
        <w:widowControl/>
        <w:spacing w:line="450" w:lineRule="atLeast"/>
        <w:ind w:firstLine="480"/>
        <w:jc w:val="center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工程技术系列专业技术资格申报评审基本条件</w:t>
      </w:r>
    </w:p>
    <w:p>
      <w:pPr>
        <w:widowControl/>
        <w:spacing w:line="450" w:lineRule="atLeast"/>
        <w:ind w:firstLine="480"/>
        <w:jc w:val="center"/>
        <w:rPr>
          <w:rFonts w:ascii="宋体" w:hAnsi="宋体" w:eastAsia="宋体" w:cs="宋体"/>
          <w:b/>
          <w:color w:val="313131"/>
          <w:kern w:val="0"/>
          <w:sz w:val="30"/>
          <w:szCs w:val="30"/>
        </w:rPr>
      </w:pPr>
    </w:p>
    <w:tbl>
      <w:tblPr>
        <w:tblStyle w:val="2"/>
        <w:tblW w:w="8400" w:type="dxa"/>
        <w:tblInd w:w="55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0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70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7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中专毕业从事工程技术工作满1年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7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本科毕业，从事工程技术工作满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专科毕业，从事工程技术工作满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年或取得技术员资格满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中专毕业，取得技术员资格满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7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硕士学位，从事本专业技术资格满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本科毕业，取得助理工程师资格满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专科毕业，取得助理工程师资格满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中专毕业，取得助理工程师资格满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7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博士学位，从事工程技术工作满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硕士学位，取得工程师资格满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本科毕业，取得工程师资格满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专科毕业，取得工程师资格满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7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博士学位，取得高级工程师资格满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硕士学位，取得高级工程师资格满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本科毕业，取得高级工程师资格满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E1728"/>
    <w:rsid w:val="69AB1DE6"/>
    <w:rsid w:val="792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2019-09-17T11:28:00Z</dcterms:created>
  <dc:creator>lixiaojuan</dc:creator>
  <cp:lastModifiedBy>lixiaojuan</cp:lastModifiedBy>
  <dcterms:modified xsi:type="dcterms:W3CDTF">2019-09-18T02:35:49Z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